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E8DD1" w14:textId="42367554" w:rsidR="008C6A06" w:rsidRPr="00A36CE7" w:rsidRDefault="00AB6D25" w:rsidP="00A36CE7">
      <w:pPr>
        <w:jc w:val="center"/>
        <w:rPr>
          <w:rFonts w:ascii="Century Gothic" w:hAnsi="Century Gothic" w:cs="Arial"/>
          <w:b/>
          <w:bCs/>
          <w:sz w:val="20"/>
          <w:szCs w:val="20"/>
          <w:u w:val="single"/>
        </w:rPr>
      </w:pPr>
      <w:r w:rsidRPr="00A36CE7">
        <w:rPr>
          <w:rFonts w:ascii="Century Gothic" w:hAnsi="Century Gothic"/>
          <w:b/>
          <w:bCs/>
          <w:sz w:val="20"/>
          <w:szCs w:val="20"/>
        </w:rPr>
        <w:br/>
      </w:r>
      <w:r w:rsidRPr="00A36CE7">
        <w:rPr>
          <w:rFonts w:ascii="Century Gothic" w:hAnsi="Century Gothic"/>
          <w:b/>
          <w:bCs/>
          <w:sz w:val="20"/>
          <w:szCs w:val="20"/>
          <w:shd w:val="clear" w:color="auto" w:fill="FCFCFC"/>
        </w:rPr>
        <w:t>INFORMATIVA AI SENSI DEGLI ARTT. 13 E 14 DEL REGOLAMENTO (UE) 2016/679 SUL TRATTAMENTO DEI DATI PERSONALI NELLE SEGNALAZIONI DI ILLECITI AZIENDALI</w:t>
      </w:r>
      <w:r w:rsidRPr="00A36CE7">
        <w:rPr>
          <w:rFonts w:ascii="Century Gothic" w:hAnsi="Century Gothic" w:cs="Arial"/>
          <w:b/>
          <w:bCs/>
          <w:sz w:val="20"/>
          <w:szCs w:val="20"/>
          <w:u w:val="single"/>
        </w:rPr>
        <w:t xml:space="preserve"> </w:t>
      </w:r>
    </w:p>
    <w:p w14:paraId="147E6A7B" w14:textId="77777777" w:rsidR="00AB6D25" w:rsidRPr="00A36CE7" w:rsidRDefault="00AB6D25" w:rsidP="00A36CE7">
      <w:pPr>
        <w:spacing w:line="360" w:lineRule="auto"/>
        <w:jc w:val="both"/>
        <w:rPr>
          <w:rFonts w:ascii="Century Gothic" w:hAnsi="Century Gothic" w:cs="Arial"/>
          <w:b/>
          <w:bCs/>
          <w:sz w:val="20"/>
          <w:szCs w:val="20"/>
          <w:u w:val="single"/>
        </w:rPr>
      </w:pPr>
    </w:p>
    <w:p w14:paraId="4F5152E4" w14:textId="1D641C01" w:rsidR="00AB6D25" w:rsidRPr="00A36CE7" w:rsidRDefault="00AB6D25" w:rsidP="00A36CE7">
      <w:pPr>
        <w:spacing w:line="360" w:lineRule="auto"/>
        <w:jc w:val="both"/>
        <w:rPr>
          <w:rFonts w:ascii="Century Gothic" w:hAnsi="Century Gothic"/>
          <w:color w:val="000000"/>
          <w:sz w:val="20"/>
          <w:szCs w:val="20"/>
          <w:shd w:val="clear" w:color="auto" w:fill="FCFCFC"/>
        </w:rPr>
      </w:pPr>
      <w:r w:rsidRPr="00A36CE7">
        <w:rPr>
          <w:rFonts w:ascii="Century Gothic" w:hAnsi="Century Gothic"/>
          <w:color w:val="000000"/>
          <w:sz w:val="20"/>
          <w:szCs w:val="20"/>
          <w:shd w:val="clear" w:color="auto" w:fill="FCFCFC"/>
        </w:rPr>
        <w:t xml:space="preserve">Ai sensi e per gli effetti di cui agli Artt. 13 e 14 del Regolamento 2016/679 UE (di seguito anche “GDPR”), desideriamo informarLa che i dati personali da Lei forniti in sede di segnalazioni di condotte illecite (c.d. </w:t>
      </w:r>
      <w:r w:rsidRPr="00215243">
        <w:rPr>
          <w:rFonts w:ascii="Century Gothic" w:hAnsi="Century Gothic"/>
          <w:i/>
          <w:iCs/>
          <w:color w:val="000000"/>
          <w:sz w:val="20"/>
          <w:szCs w:val="20"/>
          <w:shd w:val="clear" w:color="auto" w:fill="FCFCFC"/>
        </w:rPr>
        <w:t>WHISTLEBLOWING</w:t>
      </w:r>
      <w:r w:rsidRPr="00A36CE7">
        <w:rPr>
          <w:rFonts w:ascii="Century Gothic" w:hAnsi="Century Gothic"/>
          <w:color w:val="000000"/>
          <w:sz w:val="20"/>
          <w:szCs w:val="20"/>
          <w:shd w:val="clear" w:color="auto" w:fill="FCFCFC"/>
        </w:rPr>
        <w:t>) formano oggetto di trattamento nel rispetto della normativa sopra richiamata.</w:t>
      </w:r>
    </w:p>
    <w:p w14:paraId="01097BCD" w14:textId="77777777" w:rsidR="00AB6D25" w:rsidRPr="00A36CE7" w:rsidRDefault="00AB6D25" w:rsidP="00A36CE7">
      <w:pPr>
        <w:spacing w:line="360" w:lineRule="auto"/>
        <w:jc w:val="both"/>
        <w:rPr>
          <w:rStyle w:val="Enfasigrassetto"/>
          <w:rFonts w:ascii="Century Gothic" w:hAnsi="Century Gothic"/>
          <w:color w:val="000000"/>
          <w:sz w:val="20"/>
          <w:szCs w:val="20"/>
        </w:rPr>
      </w:pPr>
    </w:p>
    <w:p w14:paraId="3C6F4B3F" w14:textId="7300A40F" w:rsidR="00AB6D25" w:rsidRPr="00215243" w:rsidRDefault="00AB6D25" w:rsidP="00215243">
      <w:pPr>
        <w:pStyle w:val="Paragrafoelenco"/>
        <w:numPr>
          <w:ilvl w:val="0"/>
          <w:numId w:val="10"/>
        </w:numPr>
        <w:spacing w:line="360" w:lineRule="auto"/>
        <w:jc w:val="both"/>
        <w:rPr>
          <w:rFonts w:ascii="Century Gothic" w:hAnsi="Century Gothic"/>
          <w:color w:val="000000"/>
          <w:sz w:val="20"/>
          <w:szCs w:val="20"/>
        </w:rPr>
      </w:pPr>
      <w:r w:rsidRPr="00215243">
        <w:rPr>
          <w:rStyle w:val="Enfasigrassetto"/>
          <w:rFonts w:ascii="Century Gothic" w:hAnsi="Century Gothic"/>
          <w:color w:val="000000"/>
          <w:sz w:val="20"/>
          <w:szCs w:val="20"/>
        </w:rPr>
        <w:t>Principali definizioni e riferimenti legali</w:t>
      </w:r>
    </w:p>
    <w:p w14:paraId="14A6836F"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Dato personale</w:t>
      </w:r>
    </w:p>
    <w:p w14:paraId="5245854D"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530D011B" w14:textId="435C9824"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Categorie particolari di dati</w:t>
      </w:r>
    </w:p>
    <w:p w14:paraId="34F04319"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 i dati giudiziari.</w:t>
      </w:r>
    </w:p>
    <w:p w14:paraId="004AEB34"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Interessato</w:t>
      </w:r>
    </w:p>
    <w:p w14:paraId="552DEA8E"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La persona fisica cui si riferisce il Dato Personale.</w:t>
      </w:r>
    </w:p>
    <w:p w14:paraId="5D8C1A0F"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Trattamento</w:t>
      </w:r>
    </w:p>
    <w:p w14:paraId="62D09CD2"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781D094A"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Titolare del Trattamento</w:t>
      </w:r>
      <w:r w:rsidRPr="00A36CE7">
        <w:rPr>
          <w:rStyle w:val="apple-converted-space"/>
          <w:rFonts w:ascii="Century Gothic" w:hAnsi="Century Gothic"/>
          <w:color w:val="000000"/>
          <w:sz w:val="20"/>
          <w:szCs w:val="20"/>
          <w:u w:val="single"/>
        </w:rPr>
        <w:t> </w:t>
      </w:r>
    </w:p>
    <w:p w14:paraId="0CFA5665"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La persona fisica o giuridica, l'autorità pubblica, il servizio o altro organismo che, singolarmente o insieme ad altri, determina le finalità e i mezzi del trattamento di dati personali.</w:t>
      </w:r>
    </w:p>
    <w:p w14:paraId="7AD11391"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Responsabile del trattamento</w:t>
      </w:r>
    </w:p>
    <w:p w14:paraId="41E88854"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La persona fisica o giuridica, l'autorità pubblica, il servizio o altro organismo che tratta dati personali per conto del titolare del trattamento.</w:t>
      </w:r>
    </w:p>
    <w:p w14:paraId="10C2D2AA"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Responsabile della Protezione dei Dati (RPD o DPO)</w:t>
      </w:r>
    </w:p>
    <w:p w14:paraId="1D187690"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lastRenderedPageBreak/>
        <w:t>La persona fisica o giuridica che informa e fornisce consulenza al Titolare del trattamento dei dati personali, sorveglia sull’osservanza del GDPR, fornisce pareri in merito alla valutazione d’impatto (DPIA), coopera e funge da punto di contatto con l’Autorità Garante della protezione dei dati personali.</w:t>
      </w:r>
    </w:p>
    <w:p w14:paraId="4E892BA2"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Soggetto autorizzato</w:t>
      </w:r>
    </w:p>
    <w:p w14:paraId="7F5BBDF7"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È il soggetto persona fisica che effettua materialmente le operazioni di trattamento sui dati personali.</w:t>
      </w:r>
    </w:p>
    <w:p w14:paraId="7D939DF2"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Destinatario</w:t>
      </w:r>
    </w:p>
    <w:p w14:paraId="231F3870"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La persona fisica o giuridica, l'autorità pubblica, il servizio o un altro organismo che riceve comunicazione di dati personali, che si tratti o meno di terzi.</w:t>
      </w:r>
    </w:p>
    <w:p w14:paraId="7FC4ED56"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u w:val="single"/>
        </w:rPr>
        <w:t>Riferimenti Legali</w:t>
      </w:r>
    </w:p>
    <w:p w14:paraId="40D1F57A"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Il D. Lgs. 196/2003 e successive modifiche e integrazioni e il Regolamento 2016/679 UE.</w:t>
      </w:r>
    </w:p>
    <w:p w14:paraId="00E1B2DB" w14:textId="77777777" w:rsidR="00AB6D25" w:rsidRPr="00A36CE7" w:rsidRDefault="00AB6D25" w:rsidP="00A36CE7">
      <w:pPr>
        <w:spacing w:line="360" w:lineRule="auto"/>
        <w:jc w:val="both"/>
        <w:rPr>
          <w:rFonts w:ascii="Century Gothic" w:hAnsi="Century Gothic"/>
          <w:color w:val="000000"/>
          <w:sz w:val="20"/>
          <w:szCs w:val="20"/>
        </w:rPr>
      </w:pPr>
    </w:p>
    <w:p w14:paraId="693C711C" w14:textId="5CD6B728" w:rsidR="00AB6D25" w:rsidRPr="00215243" w:rsidRDefault="00AB6D25" w:rsidP="00215243">
      <w:pPr>
        <w:pStyle w:val="Paragrafoelenco"/>
        <w:numPr>
          <w:ilvl w:val="0"/>
          <w:numId w:val="10"/>
        </w:numPr>
        <w:spacing w:line="360" w:lineRule="auto"/>
        <w:jc w:val="both"/>
        <w:rPr>
          <w:rFonts w:ascii="Century Gothic" w:hAnsi="Century Gothic"/>
          <w:color w:val="000000"/>
          <w:sz w:val="20"/>
          <w:szCs w:val="20"/>
        </w:rPr>
      </w:pPr>
      <w:r w:rsidRPr="00215243">
        <w:rPr>
          <w:rStyle w:val="Enfasigrassetto"/>
          <w:rFonts w:ascii="Century Gothic" w:hAnsi="Century Gothic"/>
          <w:color w:val="000000"/>
          <w:sz w:val="20"/>
          <w:szCs w:val="20"/>
        </w:rPr>
        <w:t>Titolare del Trattamento</w:t>
      </w:r>
    </w:p>
    <w:p w14:paraId="4B8B0C08" w14:textId="2346CBC8" w:rsidR="00215243" w:rsidRDefault="00AB6D25" w:rsidP="00215243">
      <w:pPr>
        <w:spacing w:line="360" w:lineRule="auto"/>
        <w:rPr>
          <w:rStyle w:val="apple-converted-space"/>
          <w:rFonts w:ascii="Century Gothic" w:hAnsi="Century Gothic"/>
          <w:color w:val="000000"/>
          <w:sz w:val="20"/>
          <w:szCs w:val="20"/>
        </w:rPr>
      </w:pPr>
      <w:r w:rsidRPr="00A36CE7">
        <w:rPr>
          <w:rFonts w:ascii="Century Gothic" w:hAnsi="Century Gothic"/>
          <w:color w:val="000000"/>
          <w:sz w:val="20"/>
          <w:szCs w:val="20"/>
        </w:rPr>
        <w:t>Il Titolare del trattamento dei dati personali è KREFER S.r.l. con sede in Beinasco (TO), via Giotto n. 6, e-mail</w:t>
      </w:r>
      <w:r w:rsidRPr="00A36CE7">
        <w:rPr>
          <w:rStyle w:val="apple-converted-space"/>
          <w:rFonts w:ascii="Century Gothic" w:hAnsi="Century Gothic"/>
          <w:color w:val="000000"/>
          <w:sz w:val="20"/>
          <w:szCs w:val="20"/>
        </w:rPr>
        <w:t> </w:t>
      </w:r>
      <w:r w:rsidR="00215243">
        <w:rPr>
          <w:rStyle w:val="apple-converted-space"/>
          <w:rFonts w:ascii="Century Gothic" w:hAnsi="Century Gothic"/>
          <w:color w:val="000000"/>
          <w:sz w:val="20"/>
          <w:szCs w:val="20"/>
        </w:rPr>
        <w:t>info@</w:t>
      </w:r>
      <w:r w:rsidR="00A3535A">
        <w:rPr>
          <w:rStyle w:val="apple-converted-space"/>
          <w:rFonts w:ascii="Century Gothic" w:hAnsi="Century Gothic"/>
          <w:color w:val="000000"/>
          <w:sz w:val="20"/>
          <w:szCs w:val="20"/>
        </w:rPr>
        <w:t>krefer.it</w:t>
      </w:r>
    </w:p>
    <w:p w14:paraId="35E9AB0E" w14:textId="77777777" w:rsidR="00215243" w:rsidRDefault="00215243" w:rsidP="00215243">
      <w:pPr>
        <w:spacing w:line="360" w:lineRule="auto"/>
      </w:pPr>
    </w:p>
    <w:p w14:paraId="7A104104" w14:textId="381EEB26" w:rsidR="00AB6D25" w:rsidRPr="00215243" w:rsidRDefault="00AB6D25" w:rsidP="00215243">
      <w:pPr>
        <w:pStyle w:val="Paragrafoelenco"/>
        <w:numPr>
          <w:ilvl w:val="0"/>
          <w:numId w:val="10"/>
        </w:numPr>
        <w:spacing w:line="360" w:lineRule="auto"/>
        <w:rPr>
          <w:rFonts w:ascii="Century Gothic" w:hAnsi="Century Gothic"/>
          <w:color w:val="000000"/>
          <w:sz w:val="20"/>
          <w:szCs w:val="20"/>
        </w:rPr>
      </w:pPr>
      <w:r w:rsidRPr="00215243">
        <w:rPr>
          <w:rStyle w:val="Enfasigrassetto"/>
          <w:rFonts w:ascii="Century Gothic" w:hAnsi="Century Gothic"/>
          <w:sz w:val="20"/>
          <w:szCs w:val="20"/>
        </w:rPr>
        <w:t xml:space="preserve">Responsabile </w:t>
      </w:r>
      <w:r w:rsidRPr="00215243">
        <w:rPr>
          <w:rStyle w:val="Enfasigrassetto"/>
          <w:rFonts w:ascii="Century Gothic" w:hAnsi="Century Gothic"/>
          <w:color w:val="000000"/>
          <w:sz w:val="20"/>
          <w:szCs w:val="20"/>
        </w:rPr>
        <w:t>della Protezione dei dati personali/Data Protection Officer (RPD o DPO)</w:t>
      </w:r>
      <w:r w:rsidRPr="00215243">
        <w:rPr>
          <w:rStyle w:val="apple-converted-space"/>
          <w:rFonts w:ascii="Century Gothic" w:hAnsi="Century Gothic"/>
          <w:b/>
          <w:bCs/>
          <w:color w:val="000000"/>
          <w:sz w:val="20"/>
          <w:szCs w:val="20"/>
        </w:rPr>
        <w:t> </w:t>
      </w:r>
    </w:p>
    <w:p w14:paraId="5C9B3E26" w14:textId="1392C8CB"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 xml:space="preserve">Il Responsabile della protezione dei dati personali </w:t>
      </w:r>
      <w:r w:rsidRPr="00B95C86">
        <w:rPr>
          <w:rFonts w:ascii="Century Gothic" w:hAnsi="Century Gothic"/>
          <w:color w:val="000000"/>
          <w:sz w:val="20"/>
          <w:szCs w:val="20"/>
        </w:rPr>
        <w:t>è</w:t>
      </w:r>
      <w:r w:rsidR="00B95C86">
        <w:rPr>
          <w:rFonts w:ascii="Century Gothic" w:hAnsi="Century Gothic"/>
          <w:color w:val="000000"/>
          <w:sz w:val="20"/>
          <w:szCs w:val="20"/>
        </w:rPr>
        <w:t xml:space="preserve"> Carmen Fico, </w:t>
      </w:r>
      <w:bookmarkStart w:id="0" w:name="_GoBack"/>
      <w:bookmarkEnd w:id="0"/>
      <w:r w:rsidR="00B95C86">
        <w:rPr>
          <w:rFonts w:ascii="Century Gothic" w:hAnsi="Century Gothic"/>
          <w:color w:val="000000"/>
          <w:sz w:val="20"/>
          <w:szCs w:val="20"/>
        </w:rPr>
        <w:t>contattabile all’indirizzo mail: info@krefer.com</w:t>
      </w:r>
      <w:r w:rsidRPr="00A36CE7">
        <w:rPr>
          <w:rFonts w:ascii="Century Gothic" w:hAnsi="Century Gothic"/>
          <w:color w:val="000000"/>
          <w:sz w:val="20"/>
          <w:szCs w:val="20"/>
        </w:rPr>
        <w:t xml:space="preserve"> </w:t>
      </w:r>
    </w:p>
    <w:p w14:paraId="5584FFF9" w14:textId="77777777" w:rsidR="00C376C3" w:rsidRPr="00A36CE7" w:rsidRDefault="00C376C3" w:rsidP="00A36CE7">
      <w:pPr>
        <w:spacing w:line="360" w:lineRule="auto"/>
        <w:jc w:val="both"/>
        <w:rPr>
          <w:rStyle w:val="Enfasigrassetto"/>
          <w:rFonts w:ascii="Century Gothic" w:hAnsi="Century Gothic"/>
          <w:color w:val="000000"/>
          <w:sz w:val="20"/>
          <w:szCs w:val="20"/>
        </w:rPr>
      </w:pPr>
    </w:p>
    <w:p w14:paraId="4AAC0FD8" w14:textId="33DB4851" w:rsidR="00AB6D25" w:rsidRPr="00A3535A" w:rsidRDefault="00AB6D25" w:rsidP="00A3535A">
      <w:pPr>
        <w:pStyle w:val="Paragrafoelenco"/>
        <w:numPr>
          <w:ilvl w:val="0"/>
          <w:numId w:val="10"/>
        </w:numPr>
        <w:spacing w:line="360" w:lineRule="auto"/>
        <w:jc w:val="both"/>
        <w:rPr>
          <w:rFonts w:ascii="Century Gothic" w:hAnsi="Century Gothic"/>
          <w:color w:val="000000"/>
          <w:sz w:val="20"/>
          <w:szCs w:val="20"/>
        </w:rPr>
      </w:pPr>
      <w:r w:rsidRPr="00A3535A">
        <w:rPr>
          <w:rStyle w:val="Enfasigrassetto"/>
          <w:rFonts w:ascii="Century Gothic" w:hAnsi="Century Gothic"/>
          <w:color w:val="000000"/>
          <w:sz w:val="20"/>
          <w:szCs w:val="20"/>
        </w:rPr>
        <w:t>Base giuridica del trattamento</w:t>
      </w:r>
    </w:p>
    <w:p w14:paraId="45E8BBB8" w14:textId="77777777" w:rsidR="00AB6D25"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I dati personali necessari per la segnalazione sono trattati ex art. 6, lett. c) del GDPR: il trattamento è necessario per adempiere un obbligo legale al quale è soggetto il titolare del trattamento.</w:t>
      </w:r>
    </w:p>
    <w:p w14:paraId="2C8370D4" w14:textId="77777777" w:rsidR="00A3535A" w:rsidRPr="00A36CE7" w:rsidRDefault="00A3535A" w:rsidP="00A36CE7">
      <w:pPr>
        <w:spacing w:line="360" w:lineRule="auto"/>
        <w:jc w:val="both"/>
        <w:rPr>
          <w:rFonts w:ascii="Century Gothic" w:hAnsi="Century Gothic"/>
          <w:color w:val="000000"/>
          <w:sz w:val="20"/>
          <w:szCs w:val="20"/>
        </w:rPr>
      </w:pPr>
    </w:p>
    <w:p w14:paraId="0C764B0D" w14:textId="7A00130D" w:rsidR="00AB6D25" w:rsidRPr="00A3535A" w:rsidRDefault="00AB6D25" w:rsidP="00A3535A">
      <w:pPr>
        <w:pStyle w:val="Paragrafoelenco"/>
        <w:numPr>
          <w:ilvl w:val="0"/>
          <w:numId w:val="10"/>
        </w:numPr>
        <w:spacing w:line="360" w:lineRule="auto"/>
        <w:jc w:val="both"/>
        <w:rPr>
          <w:rFonts w:ascii="Century Gothic" w:hAnsi="Century Gothic"/>
          <w:color w:val="000000"/>
          <w:sz w:val="20"/>
          <w:szCs w:val="20"/>
        </w:rPr>
      </w:pPr>
      <w:r w:rsidRPr="00A3535A">
        <w:rPr>
          <w:rStyle w:val="Enfasigrassetto"/>
          <w:rFonts w:ascii="Century Gothic" w:hAnsi="Century Gothic"/>
          <w:color w:val="000000"/>
          <w:sz w:val="20"/>
          <w:szCs w:val="20"/>
        </w:rPr>
        <w:t>Conservazione dei dati</w:t>
      </w:r>
    </w:p>
    <w:p w14:paraId="47DAE287" w14:textId="77777777" w:rsidR="00A3535A"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Le segnalazioni, interne ed esterne, e la relativa documentazione sono conservate per il tempo necessario al trattamento della segnalazione e comunque non oltre cinque anni a decorrere dalla data della comunicazione dell’esito finale della procedura di segnalazione, nel rispetto degli obblighi di riservatezza di cui all’articolo 12 del presente decreto e del principio di cui agli articoli 5, paragrafo 1, lettera e), del regolamento (UE) 2016/679 e 3, comma 1, lettera e), del decreto legislativo n. 51 del 2018.</w:t>
      </w:r>
    </w:p>
    <w:p w14:paraId="6D899694" w14:textId="77777777" w:rsidR="00A3535A" w:rsidRDefault="00A3535A" w:rsidP="00A36CE7">
      <w:pPr>
        <w:spacing w:line="360" w:lineRule="auto"/>
        <w:jc w:val="both"/>
        <w:rPr>
          <w:rFonts w:ascii="Century Gothic" w:hAnsi="Century Gothic"/>
          <w:color w:val="000000"/>
          <w:sz w:val="20"/>
          <w:szCs w:val="20"/>
        </w:rPr>
      </w:pPr>
    </w:p>
    <w:p w14:paraId="3F2BCF03" w14:textId="42E0A1CC" w:rsidR="00A3535A" w:rsidRPr="00A3535A" w:rsidRDefault="00A3535A" w:rsidP="00A3535A">
      <w:pPr>
        <w:pStyle w:val="Paragrafoelenco"/>
        <w:numPr>
          <w:ilvl w:val="0"/>
          <w:numId w:val="10"/>
        </w:numPr>
        <w:spacing w:line="360" w:lineRule="auto"/>
        <w:jc w:val="both"/>
        <w:rPr>
          <w:rFonts w:ascii="Century Gothic" w:hAnsi="Century Gothic"/>
          <w:b/>
          <w:bCs/>
          <w:color w:val="000000"/>
          <w:sz w:val="20"/>
          <w:szCs w:val="20"/>
        </w:rPr>
      </w:pPr>
      <w:r w:rsidRPr="00A3535A">
        <w:rPr>
          <w:rFonts w:ascii="Century Gothic" w:hAnsi="Century Gothic"/>
          <w:color w:val="000000"/>
          <w:sz w:val="20"/>
          <w:szCs w:val="20"/>
        </w:rPr>
        <w:t xml:space="preserve"> </w:t>
      </w:r>
      <w:r w:rsidR="00AB6D25" w:rsidRPr="00A3535A">
        <w:rPr>
          <w:rStyle w:val="Enfasigrassetto"/>
          <w:rFonts w:ascii="Century Gothic" w:hAnsi="Century Gothic"/>
          <w:color w:val="000000"/>
          <w:sz w:val="20"/>
          <w:szCs w:val="20"/>
        </w:rPr>
        <w:t>Tipi di dati trattati, finalità e modalità del trattamento</w:t>
      </w:r>
    </w:p>
    <w:p w14:paraId="31F3E88D" w14:textId="64B642C1"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lastRenderedPageBreak/>
        <w:t>Per garantire il servizio di segnalazione è necessario trattare due tipologie di dati:</w:t>
      </w:r>
      <w:r w:rsidRPr="00A36CE7">
        <w:rPr>
          <w:rFonts w:ascii="Century Gothic" w:hAnsi="Century Gothic"/>
          <w:color w:val="000000"/>
          <w:sz w:val="20"/>
          <w:szCs w:val="20"/>
        </w:rPr>
        <w:br/>
      </w:r>
    </w:p>
    <w:p w14:paraId="752D3100" w14:textId="0D4FA778" w:rsidR="00AB6D25" w:rsidRPr="00A36CE7" w:rsidRDefault="00771543" w:rsidP="00A36CE7">
      <w:pPr>
        <w:numPr>
          <w:ilvl w:val="0"/>
          <w:numId w:val="8"/>
        </w:numPr>
        <w:spacing w:before="100" w:beforeAutospacing="1" w:after="100" w:afterAutospacing="1" w:line="360" w:lineRule="auto"/>
        <w:jc w:val="both"/>
        <w:rPr>
          <w:rFonts w:ascii="Century Gothic" w:hAnsi="Century Gothic"/>
          <w:color w:val="000000"/>
          <w:sz w:val="20"/>
          <w:szCs w:val="20"/>
        </w:rPr>
      </w:pPr>
      <w:r w:rsidRPr="00A36CE7">
        <w:rPr>
          <w:rFonts w:ascii="Century Gothic" w:hAnsi="Century Gothic"/>
          <w:color w:val="000000"/>
          <w:sz w:val="20"/>
          <w:szCs w:val="20"/>
        </w:rPr>
        <w:t>d</w:t>
      </w:r>
      <w:r w:rsidR="00AB6D25" w:rsidRPr="00A36CE7">
        <w:rPr>
          <w:rFonts w:ascii="Century Gothic" w:hAnsi="Century Gothic"/>
          <w:color w:val="000000"/>
          <w:sz w:val="20"/>
          <w:szCs w:val="20"/>
        </w:rPr>
        <w:t xml:space="preserve">ati identificativi e di contatto dei referenti del Titolare del trattamento che attivano e gestiscono il servizio di digital </w:t>
      </w:r>
      <w:r w:rsidR="00AB6D25" w:rsidRPr="00A36CE7">
        <w:rPr>
          <w:rFonts w:ascii="Century Gothic" w:hAnsi="Century Gothic"/>
          <w:i/>
          <w:iCs/>
          <w:color w:val="000000"/>
          <w:sz w:val="20"/>
          <w:szCs w:val="20"/>
        </w:rPr>
        <w:t xml:space="preserve">whistleblowing </w:t>
      </w:r>
      <w:r w:rsidR="00AB6D25" w:rsidRPr="00A36CE7">
        <w:rPr>
          <w:rFonts w:ascii="Century Gothic" w:hAnsi="Century Gothic"/>
          <w:color w:val="000000"/>
          <w:sz w:val="20"/>
          <w:szCs w:val="20"/>
        </w:rPr>
        <w:t>(nel caso specifico, utente dell’Organo di Vigilanza);</w:t>
      </w:r>
    </w:p>
    <w:p w14:paraId="61BDCDA6" w14:textId="5FB362CF" w:rsidR="00AB6D25" w:rsidRPr="00A36CE7" w:rsidRDefault="00771543" w:rsidP="00A36CE7">
      <w:pPr>
        <w:numPr>
          <w:ilvl w:val="0"/>
          <w:numId w:val="8"/>
        </w:numPr>
        <w:spacing w:before="100" w:beforeAutospacing="1" w:after="100" w:afterAutospacing="1" w:line="360" w:lineRule="auto"/>
        <w:jc w:val="both"/>
        <w:rPr>
          <w:rFonts w:ascii="Century Gothic" w:hAnsi="Century Gothic"/>
          <w:color w:val="000000"/>
          <w:sz w:val="20"/>
          <w:szCs w:val="20"/>
        </w:rPr>
      </w:pPr>
      <w:r w:rsidRPr="00A36CE7">
        <w:rPr>
          <w:rFonts w:ascii="Century Gothic" w:hAnsi="Century Gothic"/>
          <w:color w:val="000000"/>
          <w:sz w:val="20"/>
          <w:szCs w:val="20"/>
        </w:rPr>
        <w:t>d</w:t>
      </w:r>
      <w:r w:rsidR="00AB6D25" w:rsidRPr="00A36CE7">
        <w:rPr>
          <w:rFonts w:ascii="Century Gothic" w:hAnsi="Century Gothic"/>
          <w:color w:val="000000"/>
          <w:sz w:val="20"/>
          <w:szCs w:val="20"/>
        </w:rPr>
        <w:t>ati contenuti nella segnalazione e in atti e documenti allegati alla stessa.</w:t>
      </w:r>
      <w:r w:rsidR="00AB6D25" w:rsidRPr="00A36CE7">
        <w:rPr>
          <w:rFonts w:ascii="Century Gothic" w:hAnsi="Century Gothic"/>
          <w:color w:val="000000"/>
          <w:sz w:val="20"/>
          <w:szCs w:val="20"/>
        </w:rPr>
        <w:br/>
        <w:t>I dati forniti dal segnalante al fine di rappresentare le presunte condotte illecite delle quali sia venuto a conoscenza in ragione del proprio rapporto di lavoro/servizio vengono trattati allo scopo di effettuare le necessarie attività istruttorie volte a verificare la fondatezza del fatto oggetto di segnalazione e l’adozione dei conseguenti provvedimenti, nel rispetto della normativa vigente.</w:t>
      </w:r>
    </w:p>
    <w:p w14:paraId="498754DC" w14:textId="6DB146E4"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La gestione e la preliminare verifica sulla fondatezza delle circostanze rappresentate nella segnalazione sono affidate all’Organismo di vigilanza</w:t>
      </w:r>
      <w:r w:rsidR="00771543" w:rsidRPr="00A36CE7">
        <w:rPr>
          <w:rFonts w:ascii="Century Gothic" w:hAnsi="Century Gothic"/>
          <w:color w:val="000000"/>
          <w:sz w:val="20"/>
          <w:szCs w:val="20"/>
        </w:rPr>
        <w:t xml:space="preserve"> </w:t>
      </w:r>
      <w:r w:rsidRPr="00A36CE7">
        <w:rPr>
          <w:rFonts w:ascii="Century Gothic" w:hAnsi="Century Gothic"/>
          <w:color w:val="000000"/>
          <w:sz w:val="20"/>
          <w:szCs w:val="20"/>
        </w:rPr>
        <w:t>che vi provvede nel rispetto dei principi di imparzialità e riservatezza effettuando ogni attività ritenuta opportuna, inclusa l’audizione personale del segnalante e di eventuali altri soggetti che possono riferire sui fatti segnalati.</w:t>
      </w:r>
    </w:p>
    <w:p w14:paraId="67CF69EA" w14:textId="467C07E1"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Qualora, all’esito della verifica, si ravvisino elementi di non manifesta infondatezza del fatto segnalato, l’Organismo di vigilanza provvederà a trasmettere l’esito dell’accertamento per approfondimenti istruttori o per l’adozione dei provvedimenti di competenza:</w:t>
      </w:r>
    </w:p>
    <w:p w14:paraId="1B1F28BA" w14:textId="23757EDE" w:rsidR="00AB6D25" w:rsidRPr="00A36CE7" w:rsidRDefault="00A3535A" w:rsidP="00A36CE7">
      <w:pPr>
        <w:numPr>
          <w:ilvl w:val="0"/>
          <w:numId w:val="9"/>
        </w:numPr>
        <w:spacing w:before="100" w:beforeAutospacing="1" w:after="100" w:afterAutospacing="1" w:line="360" w:lineRule="auto"/>
        <w:jc w:val="both"/>
        <w:rPr>
          <w:rFonts w:ascii="Century Gothic" w:hAnsi="Century Gothic"/>
          <w:color w:val="000000"/>
          <w:sz w:val="20"/>
          <w:szCs w:val="20"/>
        </w:rPr>
      </w:pPr>
      <w:r>
        <w:rPr>
          <w:rFonts w:ascii="Century Gothic" w:hAnsi="Century Gothic"/>
          <w:color w:val="000000"/>
          <w:sz w:val="20"/>
          <w:szCs w:val="20"/>
        </w:rPr>
        <w:t>a</w:t>
      </w:r>
      <w:r w:rsidR="00AB6D25" w:rsidRPr="00A36CE7">
        <w:rPr>
          <w:rFonts w:ascii="Century Gothic" w:hAnsi="Century Gothic"/>
          <w:color w:val="000000"/>
          <w:sz w:val="20"/>
          <w:szCs w:val="20"/>
        </w:rPr>
        <w:t>ll’Organo Amministrativo della società;</w:t>
      </w:r>
    </w:p>
    <w:p w14:paraId="156A1E92" w14:textId="77777777" w:rsidR="00AB6D25" w:rsidRPr="00A36CE7" w:rsidRDefault="00AB6D25" w:rsidP="00A36CE7">
      <w:pPr>
        <w:numPr>
          <w:ilvl w:val="0"/>
          <w:numId w:val="9"/>
        </w:numPr>
        <w:spacing w:before="100" w:beforeAutospacing="1" w:after="100" w:afterAutospacing="1" w:line="360" w:lineRule="auto"/>
        <w:jc w:val="both"/>
        <w:rPr>
          <w:rFonts w:ascii="Century Gothic" w:hAnsi="Century Gothic"/>
          <w:color w:val="000000"/>
          <w:sz w:val="20"/>
          <w:szCs w:val="20"/>
        </w:rPr>
      </w:pPr>
      <w:r w:rsidRPr="00A36CE7">
        <w:rPr>
          <w:rFonts w:ascii="Century Gothic" w:hAnsi="Century Gothic"/>
          <w:color w:val="000000"/>
          <w:sz w:val="20"/>
          <w:szCs w:val="20"/>
        </w:rPr>
        <w:t>se del caso, all’Autorità Giudiziaria e all’ANAC.</w:t>
      </w:r>
    </w:p>
    <w:p w14:paraId="232386F4"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In tali eventualità, nell'ambito del procedimento penale, l'identità del segnalante è coperta dal segreto nei modi e nei limiti previsti dall'art. 329 del Codice di procedura penale.</w:t>
      </w:r>
    </w:p>
    <w:p w14:paraId="3331DF1B" w14:textId="77777777" w:rsidR="00771543" w:rsidRPr="00A36CE7" w:rsidRDefault="00771543" w:rsidP="00A36CE7">
      <w:pPr>
        <w:spacing w:line="360" w:lineRule="auto"/>
        <w:jc w:val="both"/>
        <w:rPr>
          <w:rFonts w:ascii="Century Gothic" w:hAnsi="Century Gothic"/>
          <w:color w:val="000000"/>
          <w:sz w:val="20"/>
          <w:szCs w:val="20"/>
        </w:rPr>
      </w:pPr>
    </w:p>
    <w:p w14:paraId="24FD1629"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1C47DC5E" w14:textId="5FC2F9F3" w:rsidR="00AB6D25" w:rsidRPr="00A36CE7" w:rsidRDefault="00771543"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lastRenderedPageBreak/>
        <w:t>Krefer</w:t>
      </w:r>
      <w:r w:rsidR="00AB6D25" w:rsidRPr="00A36CE7">
        <w:rPr>
          <w:rFonts w:ascii="Century Gothic" w:hAnsi="Century Gothic"/>
          <w:color w:val="000000"/>
          <w:sz w:val="20"/>
          <w:szCs w:val="20"/>
        </w:rPr>
        <w:t xml:space="preserve"> </w:t>
      </w:r>
      <w:r w:rsidR="00A3535A">
        <w:rPr>
          <w:rFonts w:ascii="Century Gothic" w:hAnsi="Century Gothic"/>
          <w:color w:val="000000"/>
          <w:sz w:val="20"/>
          <w:szCs w:val="20"/>
        </w:rPr>
        <w:t xml:space="preserve">s.r.l </w:t>
      </w:r>
      <w:r w:rsidR="00AB6D25" w:rsidRPr="00A36CE7">
        <w:rPr>
          <w:rFonts w:ascii="Century Gothic" w:hAnsi="Century Gothic"/>
          <w:color w:val="000000"/>
          <w:sz w:val="20"/>
          <w:szCs w:val="20"/>
        </w:rPr>
        <w:t>deve offrire all’Organismo di vigilanza la collaborazione necessaria per lo svolgimento delle pratiche istruttorie, nel rispetto dei limiti imposti dalla normativa sopra richiamata.</w:t>
      </w:r>
    </w:p>
    <w:p w14:paraId="13DDD8C7" w14:textId="32D6A3EA"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Il personale autorizzato al trattamento dei dati personali dovrà attenersi al rispetto delle istruzioni impartite e alle cautele previste nella procedura di segnalazione e ai correlati obblighi di riservatezza.</w:t>
      </w:r>
      <w:r w:rsidR="00A36CE7">
        <w:rPr>
          <w:rFonts w:ascii="Century Gothic" w:hAnsi="Century Gothic"/>
          <w:color w:val="000000"/>
          <w:sz w:val="20"/>
          <w:szCs w:val="20"/>
        </w:rPr>
        <w:t xml:space="preserve"> </w:t>
      </w:r>
      <w:r w:rsidRPr="00A36CE7">
        <w:rPr>
          <w:rFonts w:ascii="Century Gothic" w:hAnsi="Century Gothic"/>
          <w:color w:val="000000"/>
          <w:sz w:val="20"/>
          <w:szCs w:val="20"/>
        </w:rPr>
        <w:t>È fatto salvo, in ogni caso, l’adempimento, da parte dell’Organismo di vigilanza e/o dei soggetti che per ragioni di servizio debbano conoscere l’identità del segnalante, degli obblighi di legge cui non è opponibile il diritto all’anonimato del segnalante.</w:t>
      </w:r>
      <w:r w:rsidR="00A36CE7">
        <w:rPr>
          <w:rFonts w:ascii="Century Gothic" w:hAnsi="Century Gothic"/>
          <w:color w:val="000000"/>
          <w:sz w:val="20"/>
          <w:szCs w:val="20"/>
        </w:rPr>
        <w:t xml:space="preserve"> </w:t>
      </w:r>
      <w:r w:rsidRPr="00A36CE7">
        <w:rPr>
          <w:rFonts w:ascii="Century Gothic" w:hAnsi="Century Gothic"/>
          <w:color w:val="000000"/>
          <w:sz w:val="20"/>
          <w:szCs w:val="20"/>
        </w:rPr>
        <w:t>Con modalità tali da garantire la riservatezza dell’identità del segnalante, l’Organismo di vigilanza rende conto del numero di segnalazioni ricevute e del loro stato di avanzamento.</w:t>
      </w:r>
      <w:r w:rsidR="00A36CE7">
        <w:rPr>
          <w:rFonts w:ascii="Century Gothic" w:hAnsi="Century Gothic"/>
          <w:color w:val="000000"/>
          <w:sz w:val="20"/>
          <w:szCs w:val="20"/>
        </w:rPr>
        <w:t xml:space="preserve"> </w:t>
      </w:r>
      <w:r w:rsidRPr="00A36CE7">
        <w:rPr>
          <w:rFonts w:ascii="Century Gothic" w:hAnsi="Century Gothic"/>
          <w:color w:val="000000"/>
          <w:sz w:val="20"/>
          <w:szCs w:val="20"/>
        </w:rPr>
        <w:t>I dati raccolti verranno conservati in una forma che consenta l’identificazione degli interessati per un arco di tempo non superiore al conseguimento delle finalità per le quali sono trattati.</w:t>
      </w:r>
      <w:r w:rsidRPr="00A36CE7">
        <w:rPr>
          <w:rFonts w:ascii="Century Gothic" w:hAnsi="Century Gothic"/>
          <w:color w:val="000000"/>
          <w:sz w:val="20"/>
          <w:szCs w:val="20"/>
        </w:rPr>
        <w:br/>
      </w:r>
    </w:p>
    <w:p w14:paraId="40D21778" w14:textId="1728479B" w:rsidR="00AB6D25" w:rsidRPr="00A3535A" w:rsidRDefault="00AB6D25" w:rsidP="00A3535A">
      <w:pPr>
        <w:pStyle w:val="Paragrafoelenco"/>
        <w:numPr>
          <w:ilvl w:val="0"/>
          <w:numId w:val="10"/>
        </w:numPr>
        <w:spacing w:line="360" w:lineRule="auto"/>
        <w:jc w:val="both"/>
        <w:rPr>
          <w:rFonts w:ascii="Century Gothic" w:hAnsi="Century Gothic"/>
          <w:color w:val="000000"/>
          <w:sz w:val="20"/>
          <w:szCs w:val="20"/>
        </w:rPr>
      </w:pPr>
      <w:r w:rsidRPr="00A3535A">
        <w:rPr>
          <w:rStyle w:val="Enfasigrassetto"/>
          <w:rFonts w:ascii="Century Gothic" w:hAnsi="Century Gothic"/>
          <w:color w:val="000000"/>
          <w:sz w:val="20"/>
          <w:szCs w:val="20"/>
        </w:rPr>
        <w:t>Responsabile del trattamento e destinatari dei dati</w:t>
      </w:r>
      <w:r w:rsidRPr="00A3535A">
        <w:rPr>
          <w:rStyle w:val="apple-converted-space"/>
          <w:rFonts w:ascii="Century Gothic" w:hAnsi="Century Gothic"/>
          <w:b/>
          <w:bCs/>
          <w:color w:val="000000"/>
          <w:sz w:val="20"/>
          <w:szCs w:val="20"/>
        </w:rPr>
        <w:t> </w:t>
      </w:r>
    </w:p>
    <w:p w14:paraId="56DB33E1"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Il Titolare del trattamento può avvalersi di fornitori esterni per lo svolgimento di servizi che implicano il trattamento di dati personali.</w:t>
      </w:r>
    </w:p>
    <w:p w14:paraId="180A3572" w14:textId="77777777" w:rsidR="00AB6D25" w:rsidRPr="00A36CE7" w:rsidRDefault="00AB6D25" w:rsidP="00A36CE7">
      <w:pPr>
        <w:spacing w:line="360" w:lineRule="auto"/>
        <w:jc w:val="both"/>
        <w:rPr>
          <w:rFonts w:ascii="Century Gothic" w:hAnsi="Century Gothic"/>
          <w:color w:val="000000"/>
          <w:sz w:val="20"/>
          <w:szCs w:val="20"/>
        </w:rPr>
      </w:pPr>
      <w:r w:rsidRPr="00A36CE7">
        <w:rPr>
          <w:rStyle w:val="Enfasigrassetto"/>
          <w:rFonts w:ascii="Century Gothic" w:hAnsi="Century Gothic"/>
          <w:color w:val="000000"/>
          <w:sz w:val="20"/>
          <w:szCs w:val="20"/>
        </w:rPr>
        <w:t> </w:t>
      </w:r>
    </w:p>
    <w:p w14:paraId="703546DC" w14:textId="29479DF9" w:rsidR="00AB6D25" w:rsidRPr="00A3535A" w:rsidRDefault="00AB6D25" w:rsidP="00A3535A">
      <w:pPr>
        <w:pStyle w:val="Paragrafoelenco"/>
        <w:numPr>
          <w:ilvl w:val="0"/>
          <w:numId w:val="10"/>
        </w:numPr>
        <w:spacing w:line="360" w:lineRule="auto"/>
        <w:jc w:val="both"/>
        <w:rPr>
          <w:rFonts w:ascii="Century Gothic" w:hAnsi="Century Gothic"/>
          <w:color w:val="000000"/>
          <w:sz w:val="20"/>
          <w:szCs w:val="20"/>
        </w:rPr>
      </w:pPr>
      <w:r w:rsidRPr="00A3535A">
        <w:rPr>
          <w:rStyle w:val="Enfasigrassetto"/>
          <w:rFonts w:ascii="Century Gothic" w:hAnsi="Century Gothic"/>
          <w:color w:val="000000"/>
          <w:sz w:val="20"/>
          <w:szCs w:val="20"/>
        </w:rPr>
        <w:t>Trasferimento dei dati personali</w:t>
      </w:r>
    </w:p>
    <w:p w14:paraId="46EC56FD"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I dati personali sono trattati, principalmente, in Italia oppure in Paesi membri dell’Unione Europea.</w:t>
      </w:r>
      <w:r w:rsidRPr="00A36CE7">
        <w:rPr>
          <w:rFonts w:ascii="Century Gothic" w:hAnsi="Century Gothic"/>
          <w:color w:val="000000"/>
          <w:sz w:val="20"/>
          <w:szCs w:val="20"/>
        </w:rPr>
        <w:br/>
      </w:r>
    </w:p>
    <w:p w14:paraId="73D2057E" w14:textId="496E91E9" w:rsidR="00AB6D25" w:rsidRPr="00A3535A" w:rsidRDefault="00AB6D25" w:rsidP="00A3535A">
      <w:pPr>
        <w:pStyle w:val="Paragrafoelenco"/>
        <w:numPr>
          <w:ilvl w:val="0"/>
          <w:numId w:val="10"/>
        </w:numPr>
        <w:spacing w:line="360" w:lineRule="auto"/>
        <w:jc w:val="both"/>
        <w:rPr>
          <w:rFonts w:ascii="Century Gothic" w:hAnsi="Century Gothic"/>
          <w:color w:val="000000"/>
          <w:sz w:val="20"/>
          <w:szCs w:val="20"/>
        </w:rPr>
      </w:pPr>
      <w:r w:rsidRPr="00A3535A">
        <w:rPr>
          <w:rStyle w:val="Enfasigrassetto"/>
          <w:rFonts w:ascii="Century Gothic" w:hAnsi="Century Gothic"/>
          <w:color w:val="000000"/>
          <w:sz w:val="20"/>
          <w:szCs w:val="20"/>
        </w:rPr>
        <w:t>Diritti dell’interessato</w:t>
      </w:r>
    </w:p>
    <w:p w14:paraId="5B29ADF4" w14:textId="7777777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I diritti di cui agli articoli da 15 a 22 del regolamento (UE) 2016/679 possono essere esercitati solo nei limiti di quanto previsto dall’articolo 2-undecies del Decreto legislativo 30 giugno 2003, n. 196.</w:t>
      </w:r>
    </w:p>
    <w:p w14:paraId="69035B28" w14:textId="5B864DD7" w:rsidR="00AB6D25" w:rsidRPr="00A36CE7" w:rsidRDefault="00AB6D25" w:rsidP="00A36CE7">
      <w:pPr>
        <w:spacing w:line="360" w:lineRule="auto"/>
        <w:jc w:val="both"/>
        <w:rPr>
          <w:rFonts w:ascii="Century Gothic" w:hAnsi="Century Gothic"/>
          <w:color w:val="000000"/>
          <w:sz w:val="20"/>
          <w:szCs w:val="20"/>
        </w:rPr>
      </w:pPr>
      <w:r w:rsidRPr="00A36CE7">
        <w:rPr>
          <w:rFonts w:ascii="Century Gothic" w:hAnsi="Century Gothic"/>
          <w:color w:val="000000"/>
          <w:sz w:val="20"/>
          <w:szCs w:val="20"/>
        </w:rPr>
        <w:t>Il segnalato può esercitare i propri diritti tramite l’Autorità Garante, ai sensi dell’art. 160 del Cod</w:t>
      </w:r>
      <w:r w:rsidR="00A36CE7" w:rsidRPr="00A36CE7">
        <w:rPr>
          <w:rFonts w:ascii="Century Gothic" w:hAnsi="Century Gothic"/>
          <w:color w:val="000000"/>
          <w:sz w:val="20"/>
          <w:szCs w:val="20"/>
        </w:rPr>
        <w:t>ice</w:t>
      </w:r>
      <w:r w:rsidRPr="00A36CE7">
        <w:rPr>
          <w:rFonts w:ascii="Century Gothic" w:hAnsi="Century Gothic"/>
          <w:color w:val="000000"/>
          <w:sz w:val="20"/>
          <w:szCs w:val="20"/>
        </w:rPr>
        <w:t xml:space="preserve"> </w:t>
      </w:r>
      <w:r w:rsidRPr="00A36CE7">
        <w:rPr>
          <w:rFonts w:ascii="Century Gothic" w:hAnsi="Century Gothic"/>
          <w:i/>
          <w:iCs/>
          <w:color w:val="000000"/>
          <w:sz w:val="20"/>
          <w:szCs w:val="20"/>
        </w:rPr>
        <w:t>Privacy,</w:t>
      </w:r>
      <w:r w:rsidRPr="00A36CE7">
        <w:rPr>
          <w:rFonts w:ascii="Century Gothic" w:hAnsi="Century Gothic"/>
          <w:color w:val="000000"/>
          <w:sz w:val="20"/>
          <w:szCs w:val="20"/>
        </w:rPr>
        <w:t xml:space="preserve"> come sancito dal terzo comma dell’art. 2-</w:t>
      </w:r>
      <w:r w:rsidRPr="00A36CE7">
        <w:rPr>
          <w:rFonts w:ascii="Century Gothic" w:hAnsi="Century Gothic"/>
          <w:i/>
          <w:iCs/>
          <w:color w:val="000000"/>
          <w:sz w:val="20"/>
          <w:szCs w:val="20"/>
        </w:rPr>
        <w:t xml:space="preserve">undecies </w:t>
      </w:r>
      <w:r w:rsidRPr="00A36CE7">
        <w:rPr>
          <w:rFonts w:ascii="Century Gothic" w:hAnsi="Century Gothic"/>
          <w:color w:val="000000"/>
          <w:sz w:val="20"/>
          <w:szCs w:val="20"/>
        </w:rPr>
        <w:t>Co</w:t>
      </w:r>
      <w:r w:rsidR="00A36CE7" w:rsidRPr="00A36CE7">
        <w:rPr>
          <w:rFonts w:ascii="Century Gothic" w:hAnsi="Century Gothic"/>
          <w:color w:val="000000"/>
          <w:sz w:val="20"/>
          <w:szCs w:val="20"/>
        </w:rPr>
        <w:t xml:space="preserve">dice </w:t>
      </w:r>
      <w:r w:rsidRPr="00A36CE7">
        <w:rPr>
          <w:rFonts w:ascii="Century Gothic" w:hAnsi="Century Gothic"/>
          <w:i/>
          <w:iCs/>
          <w:color w:val="000000"/>
          <w:sz w:val="20"/>
          <w:szCs w:val="20"/>
        </w:rPr>
        <w:t>Privacy.</w:t>
      </w:r>
    </w:p>
    <w:p w14:paraId="5A702F66" w14:textId="77777777" w:rsidR="00AB6D25" w:rsidRPr="00AB6D25" w:rsidRDefault="00AB6D25" w:rsidP="00AB6D25">
      <w:pPr>
        <w:spacing w:line="360" w:lineRule="auto"/>
        <w:jc w:val="both"/>
        <w:rPr>
          <w:rFonts w:ascii="Century Gothic" w:hAnsi="Century Gothic"/>
          <w:color w:val="000000"/>
          <w:sz w:val="20"/>
          <w:szCs w:val="20"/>
        </w:rPr>
      </w:pPr>
    </w:p>
    <w:p w14:paraId="16D574C6" w14:textId="1EEA467B" w:rsidR="0045448C" w:rsidRPr="00AB6D25" w:rsidRDefault="0045448C" w:rsidP="00AB6D25">
      <w:pPr>
        <w:spacing w:line="360" w:lineRule="auto"/>
        <w:jc w:val="both"/>
        <w:rPr>
          <w:rFonts w:ascii="Century Gothic" w:hAnsi="Century Gothic" w:cs="Arial"/>
          <w:sz w:val="20"/>
          <w:szCs w:val="20"/>
        </w:rPr>
      </w:pPr>
    </w:p>
    <w:sectPr w:rsidR="0045448C" w:rsidRPr="00AB6D25" w:rsidSect="002B461D">
      <w:pgSz w:w="11906" w:h="16838"/>
      <w:pgMar w:top="1815" w:right="1466" w:bottom="1134" w:left="19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7AC4" w14:textId="77777777" w:rsidR="00D63F49" w:rsidRDefault="00D63F49" w:rsidP="004D60BE">
      <w:r>
        <w:separator/>
      </w:r>
    </w:p>
  </w:endnote>
  <w:endnote w:type="continuationSeparator" w:id="0">
    <w:p w14:paraId="3FC7F153" w14:textId="77777777" w:rsidR="00D63F49" w:rsidRDefault="00D63F49" w:rsidP="004D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136AA" w14:textId="77777777" w:rsidR="00D63F49" w:rsidRDefault="00D63F49" w:rsidP="004D60BE">
      <w:r>
        <w:separator/>
      </w:r>
    </w:p>
  </w:footnote>
  <w:footnote w:type="continuationSeparator" w:id="0">
    <w:p w14:paraId="6CCC08B8" w14:textId="77777777" w:rsidR="00D63F49" w:rsidRDefault="00D63F49" w:rsidP="004D6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676"/>
    <w:multiLevelType w:val="hybridMultilevel"/>
    <w:tmpl w:val="4A54F984"/>
    <w:lvl w:ilvl="0" w:tplc="DDA6D9FA">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085531"/>
    <w:multiLevelType w:val="hybridMultilevel"/>
    <w:tmpl w:val="5948A402"/>
    <w:lvl w:ilvl="0" w:tplc="E8326F6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AA1E28"/>
    <w:multiLevelType w:val="hybridMultilevel"/>
    <w:tmpl w:val="451A4B78"/>
    <w:lvl w:ilvl="0" w:tplc="E1504F70">
      <w:start w:val="2"/>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5DF7CE1"/>
    <w:multiLevelType w:val="hybridMultilevel"/>
    <w:tmpl w:val="6F64C880"/>
    <w:lvl w:ilvl="0" w:tplc="E8326F60">
      <w:numFmt w:val="bullet"/>
      <w:lvlText w:val="-"/>
      <w:lvlJc w:val="left"/>
      <w:pPr>
        <w:ind w:left="2847" w:hanging="360"/>
      </w:pPr>
      <w:rPr>
        <w:rFonts w:ascii="Calibri" w:eastAsia="Calibri" w:hAnsi="Calibri" w:cs="Calibri" w:hint="default"/>
      </w:rPr>
    </w:lvl>
    <w:lvl w:ilvl="1" w:tplc="04100003">
      <w:start w:val="1"/>
      <w:numFmt w:val="bullet"/>
      <w:lvlText w:val="o"/>
      <w:lvlJc w:val="left"/>
      <w:pPr>
        <w:ind w:left="3567" w:hanging="360"/>
      </w:pPr>
      <w:rPr>
        <w:rFonts w:ascii="Courier New" w:hAnsi="Courier New" w:cs="Courier New" w:hint="default"/>
      </w:rPr>
    </w:lvl>
    <w:lvl w:ilvl="2" w:tplc="04100005">
      <w:start w:val="1"/>
      <w:numFmt w:val="bullet"/>
      <w:lvlText w:val=""/>
      <w:lvlJc w:val="left"/>
      <w:pPr>
        <w:ind w:left="4287" w:hanging="360"/>
      </w:pPr>
      <w:rPr>
        <w:rFonts w:ascii="Wingdings" w:hAnsi="Wingdings" w:hint="default"/>
      </w:rPr>
    </w:lvl>
    <w:lvl w:ilvl="3" w:tplc="0410000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4" w15:restartNumberingAfterBreak="0">
    <w:nsid w:val="40A23E1A"/>
    <w:multiLevelType w:val="multilevel"/>
    <w:tmpl w:val="395010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E6A0992"/>
    <w:multiLevelType w:val="hybridMultilevel"/>
    <w:tmpl w:val="947251DA"/>
    <w:lvl w:ilvl="0" w:tplc="24ECD048">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51FF5E9A"/>
    <w:multiLevelType w:val="hybridMultilevel"/>
    <w:tmpl w:val="2BC6AF04"/>
    <w:lvl w:ilvl="0" w:tplc="E33C173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3730A9"/>
    <w:multiLevelType w:val="hybridMultilevel"/>
    <w:tmpl w:val="D304BBEA"/>
    <w:lvl w:ilvl="0" w:tplc="645A3E8C">
      <w:start w:val="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701D6B41"/>
    <w:multiLevelType w:val="multilevel"/>
    <w:tmpl w:val="D9D6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2F2DC5"/>
    <w:multiLevelType w:val="hybridMultilevel"/>
    <w:tmpl w:val="064CED6C"/>
    <w:lvl w:ilvl="0" w:tplc="E3CE0B9E">
      <w:start w:val="4"/>
      <w:numFmt w:val="bullet"/>
      <w:lvlText w:val="-"/>
      <w:lvlJc w:val="left"/>
      <w:pPr>
        <w:ind w:left="720" w:hanging="360"/>
      </w:pPr>
      <w:rPr>
        <w:rFonts w:ascii="Franklin Gothic Medium" w:eastAsia="Times New Roman" w:hAnsi="Franklin Gothic Medium"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7"/>
  </w:num>
  <w:num w:numId="7">
    <w:abstractNumId w:val="9"/>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E6"/>
    <w:rsid w:val="000A2F04"/>
    <w:rsid w:val="000E0A77"/>
    <w:rsid w:val="00121F10"/>
    <w:rsid w:val="0015015A"/>
    <w:rsid w:val="001A7A46"/>
    <w:rsid w:val="00215243"/>
    <w:rsid w:val="00275935"/>
    <w:rsid w:val="002818A2"/>
    <w:rsid w:val="002A4C59"/>
    <w:rsid w:val="002B461D"/>
    <w:rsid w:val="002B592B"/>
    <w:rsid w:val="002F7757"/>
    <w:rsid w:val="003017A2"/>
    <w:rsid w:val="00304FC9"/>
    <w:rsid w:val="00311D57"/>
    <w:rsid w:val="00332D26"/>
    <w:rsid w:val="0036169D"/>
    <w:rsid w:val="003670CF"/>
    <w:rsid w:val="003A5181"/>
    <w:rsid w:val="003A5D84"/>
    <w:rsid w:val="003B2178"/>
    <w:rsid w:val="0043666F"/>
    <w:rsid w:val="0045448C"/>
    <w:rsid w:val="00464CB2"/>
    <w:rsid w:val="004C7AE4"/>
    <w:rsid w:val="004D60BE"/>
    <w:rsid w:val="004E4030"/>
    <w:rsid w:val="00530D4F"/>
    <w:rsid w:val="005C7030"/>
    <w:rsid w:val="005F2887"/>
    <w:rsid w:val="00602123"/>
    <w:rsid w:val="00614356"/>
    <w:rsid w:val="00615916"/>
    <w:rsid w:val="00642DC8"/>
    <w:rsid w:val="0068613C"/>
    <w:rsid w:val="0068693E"/>
    <w:rsid w:val="006A1087"/>
    <w:rsid w:val="006B7397"/>
    <w:rsid w:val="006C487C"/>
    <w:rsid w:val="006D040F"/>
    <w:rsid w:val="006D7123"/>
    <w:rsid w:val="006D77A5"/>
    <w:rsid w:val="006F534C"/>
    <w:rsid w:val="00771543"/>
    <w:rsid w:val="00776DA6"/>
    <w:rsid w:val="007A60B2"/>
    <w:rsid w:val="007E683A"/>
    <w:rsid w:val="007F5E11"/>
    <w:rsid w:val="008007E1"/>
    <w:rsid w:val="00845F3E"/>
    <w:rsid w:val="00864C0E"/>
    <w:rsid w:val="00885286"/>
    <w:rsid w:val="008A4FCC"/>
    <w:rsid w:val="008C4BE6"/>
    <w:rsid w:val="008C6557"/>
    <w:rsid w:val="008C6A06"/>
    <w:rsid w:val="009250F7"/>
    <w:rsid w:val="00946905"/>
    <w:rsid w:val="009A214A"/>
    <w:rsid w:val="00A25D6F"/>
    <w:rsid w:val="00A3535A"/>
    <w:rsid w:val="00A36CE7"/>
    <w:rsid w:val="00A4361A"/>
    <w:rsid w:val="00A83204"/>
    <w:rsid w:val="00AB6D25"/>
    <w:rsid w:val="00B07D2D"/>
    <w:rsid w:val="00B1195B"/>
    <w:rsid w:val="00B733CE"/>
    <w:rsid w:val="00B95C86"/>
    <w:rsid w:val="00B966DD"/>
    <w:rsid w:val="00BF11B4"/>
    <w:rsid w:val="00BF1FCE"/>
    <w:rsid w:val="00C0280F"/>
    <w:rsid w:val="00C376C3"/>
    <w:rsid w:val="00C71293"/>
    <w:rsid w:val="00CB317C"/>
    <w:rsid w:val="00CB3AE6"/>
    <w:rsid w:val="00CE2841"/>
    <w:rsid w:val="00D04BAF"/>
    <w:rsid w:val="00D301F2"/>
    <w:rsid w:val="00D4459F"/>
    <w:rsid w:val="00D63F49"/>
    <w:rsid w:val="00D67F03"/>
    <w:rsid w:val="00D7310B"/>
    <w:rsid w:val="00D73268"/>
    <w:rsid w:val="00D8149D"/>
    <w:rsid w:val="00D859C2"/>
    <w:rsid w:val="00DB07B0"/>
    <w:rsid w:val="00DB572E"/>
    <w:rsid w:val="00DC7003"/>
    <w:rsid w:val="00E16D1C"/>
    <w:rsid w:val="00E23590"/>
    <w:rsid w:val="00E324F3"/>
    <w:rsid w:val="00E46785"/>
    <w:rsid w:val="00EB0312"/>
    <w:rsid w:val="00ED5306"/>
    <w:rsid w:val="00F22258"/>
    <w:rsid w:val="00F56014"/>
    <w:rsid w:val="00FE2A04"/>
    <w:rsid w:val="00FF4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B14BE"/>
  <w15:chartTrackingRefBased/>
  <w15:docId w15:val="{4FB5AD71-1F54-CA48-98B3-0FA0E05B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4D60BE"/>
    <w:pPr>
      <w:tabs>
        <w:tab w:val="center" w:pos="4819"/>
        <w:tab w:val="right" w:pos="9638"/>
      </w:tabs>
    </w:pPr>
  </w:style>
  <w:style w:type="character" w:customStyle="1" w:styleId="PidipaginaCarattere">
    <w:name w:val="Piè di pagina Carattere"/>
    <w:link w:val="Pidipagina"/>
    <w:uiPriority w:val="99"/>
    <w:semiHidden/>
    <w:rsid w:val="004D60BE"/>
    <w:rPr>
      <w:sz w:val="24"/>
      <w:szCs w:val="24"/>
    </w:rPr>
  </w:style>
  <w:style w:type="paragraph" w:styleId="Testonotaapidipagina">
    <w:name w:val="footnote text"/>
    <w:basedOn w:val="Normale"/>
    <w:link w:val="TestonotaapidipaginaCarattere"/>
    <w:uiPriority w:val="99"/>
    <w:unhideWhenUsed/>
    <w:rsid w:val="004D60BE"/>
    <w:rPr>
      <w:rFonts w:ascii="Calibri" w:eastAsia="Calibri" w:hAnsi="Calibri"/>
      <w:sz w:val="20"/>
      <w:szCs w:val="20"/>
      <w:lang w:val="x-none" w:eastAsia="en-US"/>
    </w:rPr>
  </w:style>
  <w:style w:type="character" w:customStyle="1" w:styleId="TestonotaapidipaginaCarattere">
    <w:name w:val="Testo nota a piè di pagina Carattere"/>
    <w:link w:val="Testonotaapidipagina"/>
    <w:uiPriority w:val="99"/>
    <w:rsid w:val="004D60BE"/>
    <w:rPr>
      <w:rFonts w:ascii="Calibri" w:eastAsia="Calibri" w:hAnsi="Calibri"/>
      <w:lang w:val="x-none" w:eastAsia="en-US"/>
    </w:rPr>
  </w:style>
  <w:style w:type="character" w:styleId="Rimandonotaapidipagina">
    <w:name w:val="footnote reference"/>
    <w:uiPriority w:val="99"/>
    <w:unhideWhenUsed/>
    <w:rsid w:val="004D60BE"/>
    <w:rPr>
      <w:vertAlign w:val="superscript"/>
    </w:rPr>
  </w:style>
  <w:style w:type="paragraph" w:styleId="Paragrafoelenco">
    <w:name w:val="List Paragraph"/>
    <w:basedOn w:val="Normale"/>
    <w:uiPriority w:val="34"/>
    <w:qFormat/>
    <w:rsid w:val="002A4C59"/>
    <w:pPr>
      <w:ind w:left="720"/>
      <w:contextualSpacing/>
    </w:pPr>
  </w:style>
  <w:style w:type="character" w:styleId="Collegamentoipertestuale">
    <w:name w:val="Hyperlink"/>
    <w:basedOn w:val="Carpredefinitoparagrafo"/>
    <w:uiPriority w:val="99"/>
    <w:unhideWhenUsed/>
    <w:rsid w:val="0036169D"/>
    <w:rPr>
      <w:color w:val="0563C1" w:themeColor="hyperlink"/>
      <w:u w:val="single"/>
    </w:rPr>
  </w:style>
  <w:style w:type="character" w:customStyle="1" w:styleId="UnresolvedMention">
    <w:name w:val="Unresolved Mention"/>
    <w:basedOn w:val="Carpredefinitoparagrafo"/>
    <w:uiPriority w:val="99"/>
    <w:semiHidden/>
    <w:unhideWhenUsed/>
    <w:rsid w:val="0036169D"/>
    <w:rPr>
      <w:color w:val="605E5C"/>
      <w:shd w:val="clear" w:color="auto" w:fill="E1DFDD"/>
    </w:rPr>
  </w:style>
  <w:style w:type="table" w:styleId="Grigliatabella">
    <w:name w:val="Table Grid"/>
    <w:basedOn w:val="Tabellanormale"/>
    <w:uiPriority w:val="59"/>
    <w:rsid w:val="00454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AB6D25"/>
    <w:rPr>
      <w:b/>
      <w:bCs/>
    </w:rPr>
  </w:style>
  <w:style w:type="character" w:customStyle="1" w:styleId="apple-converted-space">
    <w:name w:val="apple-converted-space"/>
    <w:basedOn w:val="Carpredefinitoparagrafo"/>
    <w:rsid w:val="00AB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8715">
      <w:bodyDiv w:val="1"/>
      <w:marLeft w:val="0"/>
      <w:marRight w:val="0"/>
      <w:marTop w:val="0"/>
      <w:marBottom w:val="0"/>
      <w:divBdr>
        <w:top w:val="none" w:sz="0" w:space="0" w:color="auto"/>
        <w:left w:val="none" w:sz="0" w:space="0" w:color="auto"/>
        <w:bottom w:val="none" w:sz="0" w:space="0" w:color="auto"/>
        <w:right w:val="none" w:sz="0" w:space="0" w:color="auto"/>
      </w:divBdr>
    </w:div>
    <w:div w:id="1480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0EBB60306A63540BEBF86250C5A4006" ma:contentTypeVersion="14" ma:contentTypeDescription="Creare un nuovo documento." ma:contentTypeScope="" ma:versionID="62db8eaf1611e48a486d93fbc82daaef">
  <xsd:schema xmlns:xsd="http://www.w3.org/2001/XMLSchema" xmlns:xs="http://www.w3.org/2001/XMLSchema" xmlns:p="http://schemas.microsoft.com/office/2006/metadata/properties" xmlns:ns2="bd36b922-909b-4875-8893-660cf9efaa1f" xmlns:ns3="974cd2a5-4e72-4865-a05c-5b71a3a2ef2e" targetNamespace="http://schemas.microsoft.com/office/2006/metadata/properties" ma:root="true" ma:fieldsID="fa53932056a49fe409bba25b699d4f7d" ns2:_="" ns3:_="">
    <xsd:import namespace="bd36b922-909b-4875-8893-660cf9efaa1f"/>
    <xsd:import namespace="974cd2a5-4e72-4865-a05c-5b71a3a2ef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b922-909b-4875-8893-660cf9ef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6ce1c790-c185-4665-81fc-c0844f2e596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4cd2a5-4e72-4865-a05c-5b71a3a2ef2e" elementFormDefault="qualified">
    <xsd:import namespace="http://schemas.microsoft.com/office/2006/documentManagement/types"/>
    <xsd:import namespace="http://schemas.microsoft.com/office/infopath/2007/PartnerControls"/>
    <xsd:element name="TaxCatchAll" ma:index="18" nillable="true" ma:displayName="Colonna per tutti i valori di tassonomia" ma:hidden="true" ma:list="{f9d6b356-74ff-4833-8a49-c79d7c55f20d}" ma:internalName="TaxCatchAll" ma:showField="CatchAllData" ma:web="974cd2a5-4e72-4865-a05c-5b71a3a2ef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D027-CDC7-4D7C-A35A-D95AC54B26E4}">
  <ds:schemaRefs>
    <ds:schemaRef ds:uri="http://schemas.microsoft.com/sharepoint/v3/contenttype/forms"/>
  </ds:schemaRefs>
</ds:datastoreItem>
</file>

<file path=customXml/itemProps2.xml><?xml version="1.0" encoding="utf-8"?>
<ds:datastoreItem xmlns:ds="http://schemas.openxmlformats.org/officeDocument/2006/customXml" ds:itemID="{CEB73EC1-F3BD-4810-91E0-E318DBA5C33D}">
  <ds:schemaRefs>
    <ds:schemaRef ds:uri="http://schemas.microsoft.com/office/2006/metadata/longProperties"/>
  </ds:schemaRefs>
</ds:datastoreItem>
</file>

<file path=customXml/itemProps3.xml><?xml version="1.0" encoding="utf-8"?>
<ds:datastoreItem xmlns:ds="http://schemas.openxmlformats.org/officeDocument/2006/customXml" ds:itemID="{70D5121A-6B17-4589-84ED-DBC9F0FC3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b922-909b-4875-8893-660cf9efaa1f"/>
    <ds:schemaRef ds:uri="974cd2a5-4e72-4865-a05c-5b71a3a2e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273F5-7634-4211-940A-2B07B214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ILL</vt:lpstr>
    </vt:vector>
  </TitlesOfParts>
  <Company>Studio Ferrero</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dc:title>
  <dc:subject/>
  <dc:creator>segreteria1</dc:creator>
  <cp:keywords/>
  <cp:lastModifiedBy>Patrizia</cp:lastModifiedBy>
  <cp:revision>2</cp:revision>
  <cp:lastPrinted>2019-01-09T15:40:00Z</cp:lastPrinted>
  <dcterms:created xsi:type="dcterms:W3CDTF">2023-12-12T09:45:00Z</dcterms:created>
  <dcterms:modified xsi:type="dcterms:W3CDTF">2023-12-12T09:45:00Z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segreteria2</vt:lpwstr>
  </property>
  <property fmtid="{D5CDD505-2E9C-101B-9397-08002B2CF9AE}" pid="3" name="Order">
    <vt:lpwstr>586400.000000000</vt:lpwstr>
  </property>
  <property fmtid="{D5CDD505-2E9C-101B-9397-08002B2CF9AE}" pid="4" name="display_urn:schemas-microsoft-com:office:office#Author">
    <vt:lpwstr>segreteria2</vt:lpwstr>
  </property>
</Properties>
</file>